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E3" w:rsidRDefault="00E967E3" w:rsidP="00E967E3">
      <w:pPr>
        <w:pStyle w:val="Title"/>
      </w:pPr>
      <w:r>
        <w:t>Section 141 of the Companies Act, 2013</w:t>
      </w:r>
    </w:p>
    <w:p w:rsidR="00E967E3" w:rsidRDefault="00E967E3" w:rsidP="00E967E3">
      <w:pPr>
        <w:pStyle w:val="Title"/>
      </w:pPr>
      <w:r>
        <w:t>on Eligibility, qualifications and</w:t>
      </w:r>
    </w:p>
    <w:p w:rsidR="00E967E3" w:rsidRDefault="00E967E3" w:rsidP="00E967E3">
      <w:pPr>
        <w:pStyle w:val="Title"/>
      </w:pPr>
      <w:r>
        <w:t>disqualification of auditors</w:t>
      </w:r>
    </w:p>
    <w:p w:rsidR="00E967E3" w:rsidRPr="00E967E3" w:rsidRDefault="00E967E3" w:rsidP="00E967E3">
      <w:pPr>
        <w:pStyle w:val="Subtitle"/>
        <w:rPr>
          <w:b/>
          <w:szCs w:val="26"/>
        </w:rPr>
      </w:pPr>
      <w:r w:rsidRPr="00E967E3">
        <w:rPr>
          <w:b/>
          <w:szCs w:val="26"/>
        </w:rPr>
        <w:t>Section 141 of the Companies Act, 2013 on Eligibility, qualifications anddisqualification of auditors Vis a Vis</w:t>
      </w:r>
      <w:r w:rsidRPr="00E967E3">
        <w:rPr>
          <w:rStyle w:val="SubtleEmphasis"/>
          <w:b/>
          <w:color w:val="4F81BD" w:themeColor="accent1"/>
        </w:rPr>
        <w:t xml:space="preserve"> </w:t>
      </w:r>
      <w:r w:rsidRPr="00E967E3">
        <w:rPr>
          <w:b/>
          <w:szCs w:val="26"/>
        </w:rPr>
        <w:t>Implementation Guide to SQC I—Annexure</w:t>
      </w:r>
      <w:r>
        <w:rPr>
          <w:b/>
          <w:szCs w:val="26"/>
        </w:rPr>
        <w:t xml:space="preserve"> </w:t>
      </w:r>
      <w:r w:rsidRPr="00E967E3">
        <w:rPr>
          <w:b/>
          <w:szCs w:val="26"/>
        </w:rPr>
        <w:t>II on Illustrative Independent Policies –</w:t>
      </w:r>
      <w:r w:rsidRPr="00E967E3">
        <w:rPr>
          <w:rStyle w:val="SubtleEmphasis"/>
          <w:b/>
          <w:color w:val="4F81BD" w:themeColor="accent1"/>
        </w:rPr>
        <w:t xml:space="preserve"> </w:t>
      </w:r>
      <w:r w:rsidRPr="00E967E3">
        <w:rPr>
          <w:b/>
          <w:szCs w:val="26"/>
        </w:rPr>
        <w:t>Financial Interests</w:t>
      </w:r>
    </w:p>
    <w:p w:rsidR="00E967E3" w:rsidRPr="00E967E3" w:rsidRDefault="00E967E3" w:rsidP="00E967E3">
      <w:pPr>
        <w:autoSpaceDE w:val="0"/>
        <w:autoSpaceDN w:val="0"/>
        <w:adjustRightInd w:val="0"/>
        <w:spacing w:after="0" w:line="240" w:lineRule="auto"/>
        <w:rPr>
          <w:rFonts w:ascii="Arial" w:hAnsi="Arial" w:cs="Arial"/>
          <w:b/>
          <w:color w:val="C00000"/>
          <w:sz w:val="26"/>
          <w:szCs w:val="26"/>
        </w:rPr>
      </w:pPr>
      <w:r w:rsidRPr="00E967E3">
        <w:rPr>
          <w:rFonts w:ascii="Arial" w:hAnsi="Arial" w:cs="Arial"/>
          <w:b/>
          <w:color w:val="C00000"/>
          <w:sz w:val="26"/>
          <w:szCs w:val="26"/>
        </w:rPr>
        <w:t>Introduction:</w:t>
      </w:r>
    </w:p>
    <w:p w:rsidR="00E967E3" w:rsidRPr="00E967E3" w:rsidRDefault="00E967E3" w:rsidP="00E967E3">
      <w:pPr>
        <w:autoSpaceDE w:val="0"/>
        <w:autoSpaceDN w:val="0"/>
        <w:adjustRightInd w:val="0"/>
        <w:spacing w:after="0" w:line="240" w:lineRule="auto"/>
        <w:rPr>
          <w:rFonts w:ascii="Arial" w:hAnsi="Arial" w:cs="Arial"/>
          <w:b/>
          <w:color w:val="C00000"/>
          <w:sz w:val="26"/>
          <w:szCs w:val="26"/>
        </w:rPr>
      </w:pP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 xml:space="preserve">To move with time is </w:t>
      </w:r>
      <w:r w:rsidRPr="00E967E3">
        <w:rPr>
          <w:rFonts w:cstheme="minorHAnsi"/>
          <w:i/>
          <w:iCs/>
          <w:color w:val="000000"/>
          <w:sz w:val="24"/>
          <w:szCs w:val="24"/>
          <w:lang w:bidi="he-IL"/>
        </w:rPr>
        <w:t xml:space="preserve">sine qua non </w:t>
      </w:r>
      <w:r w:rsidRPr="00E967E3">
        <w:rPr>
          <w:rFonts w:cstheme="minorHAnsi"/>
          <w:color w:val="000000"/>
          <w:sz w:val="24"/>
          <w:szCs w:val="24"/>
        </w:rPr>
        <w:t>so as to move forward. ‘Update’ so as to be ‘uptodate’is not only the modern day thirst but also a thrust from time immemorial so as to catch up with time. Standard on quality Control (SQC I) has been issued on April 2008 to help implementing more effectively and also ensuring the quality of the service by the CA Firms to its clients. “SQCI is to be read in conjunction with the requirements of the Chartered Accountants Act, 1949, the Code of Ethics and any other relevant pronouncement of the Institute and other relevant legal or regulatory requirement (together referred to as “The Code”).</w:t>
      </w:r>
    </w:p>
    <w:p w:rsidR="00E967E3" w:rsidRPr="00E967E3" w:rsidRDefault="00E967E3"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purpose of the article is limited to the topic on Section 141 of the Companies Act, 2013 on Eligibility, qualifications and disqualification of auditors Vis a Vis Implementation Guide toSQC I Annexure</w:t>
      </w:r>
      <w:r w:rsidR="00E74CA5">
        <w:rPr>
          <w:rFonts w:cstheme="minorHAnsi"/>
          <w:color w:val="000000"/>
          <w:sz w:val="24"/>
          <w:szCs w:val="24"/>
        </w:rPr>
        <w:t xml:space="preserve"> </w:t>
      </w:r>
      <w:r w:rsidRPr="00E967E3">
        <w:rPr>
          <w:rFonts w:cstheme="minorHAnsi"/>
          <w:color w:val="000000"/>
          <w:sz w:val="24"/>
          <w:szCs w:val="24"/>
        </w:rPr>
        <w:t>II on Illustrative Independent Policies particularly</w:t>
      </w:r>
      <w:r w:rsidR="00E74CA5">
        <w:rPr>
          <w:rFonts w:cstheme="minorHAnsi"/>
          <w:color w:val="000000"/>
          <w:sz w:val="24"/>
          <w:szCs w:val="24"/>
        </w:rPr>
        <w:t xml:space="preserve"> </w:t>
      </w:r>
      <w:r w:rsidRPr="00E967E3">
        <w:rPr>
          <w:rFonts w:cstheme="minorHAnsi"/>
          <w:color w:val="000000"/>
          <w:sz w:val="24"/>
          <w:szCs w:val="24"/>
        </w:rPr>
        <w:t>to Financial Interests.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SQCI was drafted when the companies Act 1956 was in operation. Now that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Companies Act 2013 is in function, it is high time that the Standard should have been</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revisited to quench the need for revision, where necessary.</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Coming to the topic on hand, on financial Interests, SQCI uses the term ‘Partners and</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employees of the Firm and their immediate family members’ in IG Annexure II as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against the word ‘relative’ used (in the place immediate family members) under both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Acts The list of relatives is reduced from 22 as per Schedule IA to be read with Section 6©</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of the old Act to No.8 as per rules to Section 2(77) of the new Act.</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Relative (as per Companies Act) VS Immediate family members (as per SQCI):</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the absence of clarity by way of definition as to who constitute ‘immediate family member’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per SQCI, it is very difficult to decode or make out. But, the word ‘immediate’, speaks for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it, negatively,</w:t>
      </w:r>
      <w:r w:rsidR="00E74CA5">
        <w:rPr>
          <w:rFonts w:cstheme="minorHAnsi"/>
          <w:color w:val="000000"/>
          <w:sz w:val="24"/>
          <w:szCs w:val="24"/>
        </w:rPr>
        <w:t xml:space="preserve"> </w:t>
      </w:r>
      <w:r w:rsidRPr="00E967E3">
        <w:rPr>
          <w:rFonts w:cstheme="minorHAnsi"/>
          <w:color w:val="000000"/>
          <w:sz w:val="24"/>
          <w:szCs w:val="24"/>
        </w:rPr>
        <w:t>it suggests it does not include ‘extended’ family. In modern day culture, it will</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be like chasing a shadow, perhaps keeping this in mind, SQCI has intentionally employed</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word ‘immediately’ in relation to family. Hats off to the Institute! On the other hand, if we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revisit the definition of ‘relative' as per the new Act, it would be extremely difficult to get</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information in respect of certain relatives in the present scenario especially, for example,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lastRenderedPageBreak/>
        <w:t>from brothers/sisters who branch out to another families, besides they are not within reach to</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demand such information since well spread across globe and, more of than not in a</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relationship model of ‘love and hate’, if not in ‘tug of</w:t>
      </w:r>
      <w:r w:rsidR="00E74CA5">
        <w:rPr>
          <w:rFonts w:cstheme="minorHAnsi"/>
          <w:color w:val="000000"/>
          <w:sz w:val="24"/>
          <w:szCs w:val="24"/>
        </w:rPr>
        <w:t xml:space="preserve"> </w:t>
      </w:r>
      <w:r w:rsidRPr="00E967E3">
        <w:rPr>
          <w:rFonts w:cstheme="minorHAnsi"/>
          <w:color w:val="000000"/>
          <w:sz w:val="24"/>
          <w:szCs w:val="24"/>
        </w:rPr>
        <w:t>war’</w:t>
      </w:r>
      <w:r w:rsidR="00E74CA5">
        <w:rPr>
          <w:rFonts w:cstheme="minorHAnsi"/>
          <w:color w:val="000000"/>
          <w:sz w:val="24"/>
          <w:szCs w:val="24"/>
        </w:rPr>
        <w:t xml:space="preserve"> </w:t>
      </w:r>
      <w:r w:rsidRPr="00E967E3">
        <w:rPr>
          <w:rFonts w:cstheme="minorHAnsi"/>
          <w:color w:val="000000"/>
          <w:sz w:val="24"/>
          <w:szCs w:val="24"/>
        </w:rPr>
        <w:t>mode. In a situation like this, it is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ordained duty/ responsibility of the Institute to raise in time and take it up with MCA for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proper revision of the rule to come out of the knot: and Institute also clearly spells out in</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black and white as to who are immediate family members.</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Employees of the Firm:</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Coming to the other aspect as to ‘employees of the Firm’ it is ideal to make crystal clear as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to the extent of applicability</w:t>
      </w:r>
      <w:r w:rsidR="00E74CA5">
        <w:rPr>
          <w:rFonts w:cstheme="minorHAnsi"/>
          <w:color w:val="000000"/>
          <w:sz w:val="24"/>
          <w:szCs w:val="24"/>
        </w:rPr>
        <w:t xml:space="preserve"> </w:t>
      </w:r>
      <w:r w:rsidRPr="00E967E3">
        <w:rPr>
          <w:rFonts w:cstheme="minorHAnsi"/>
          <w:color w:val="000000"/>
          <w:sz w:val="24"/>
          <w:szCs w:val="24"/>
        </w:rPr>
        <w:t>whether</w:t>
      </w:r>
      <w:r w:rsidR="00E74CA5">
        <w:rPr>
          <w:rFonts w:cstheme="minorHAnsi"/>
          <w:color w:val="000000"/>
          <w:sz w:val="24"/>
          <w:szCs w:val="24"/>
        </w:rPr>
        <w:t xml:space="preserve"> </w:t>
      </w:r>
      <w:r w:rsidRPr="00E967E3">
        <w:rPr>
          <w:rFonts w:cstheme="minorHAnsi"/>
          <w:color w:val="000000"/>
          <w:sz w:val="24"/>
          <w:szCs w:val="24"/>
        </w:rPr>
        <w:t>applicable only in the case of particular auditee where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they are members of the assurance team (“AET”) or wholesale applicable for all auditees of</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Firm, if they are members of the assurance team (“AET”) of the Firm. Better clarity</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dawns and brought in.</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74CA5"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Eligibility:</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per the Section, only chartered accountants are eligible for appointment of auditors.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Where a firm including a limited liability partnership is appointed as an auditor of company,</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only the partners who are chartered accountants shall be authorised to act and sign on</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behalf of the firm. However, (a) a body corporate other than a limited liability partnership</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registered under Limited Liability Partnership Act, 2008; (b) an officer or employee of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company ;(c) a person who is a partner, or who is in the employment, of an officer are not</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eligible for appointment of auditors.</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74CA5"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Not eligible for appointment as auditor: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Further, a person who or his relative or partner is not eligible for appointment as auditor</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detailed</w:t>
      </w:r>
      <w:r w:rsidR="00E74CA5">
        <w:rPr>
          <w:rFonts w:cstheme="minorHAnsi"/>
          <w:color w:val="000000"/>
          <w:sz w:val="24"/>
          <w:szCs w:val="24"/>
        </w:rPr>
        <w:t xml:space="preserve"> </w:t>
      </w:r>
      <w:r w:rsidRPr="00E967E3">
        <w:rPr>
          <w:rFonts w:cstheme="minorHAnsi"/>
          <w:color w:val="000000"/>
          <w:sz w:val="24"/>
          <w:szCs w:val="24"/>
        </w:rPr>
        <w:t>hereunder where a relook or further clarity is required that are dealt with item wise</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Holding any security of or interest:</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terms of Section 141 (3) (d (i)) of the companies act 2013, person who, or his relative 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partner is holding any security of or interest in the company or its subsidiary, or of its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holding or associate company or a subsidiary of such holding company:, he/the firm shall not</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be eligible to appointment as an auditor of a company. However, the relative may hold</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security or interest in the company of face value not exceeding of one Lac rupees as</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prescribed in Companies (Audit and Auditors) Rules, 2014 (Sub Rule 10).</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But, on the other hand, as per Annexure II to Implementation Guide to Standard on Quality</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Control (SQC1) under the subhead</w:t>
      </w:r>
      <w:r w:rsidR="00E74CA5">
        <w:rPr>
          <w:rFonts w:cstheme="minorHAnsi"/>
          <w:color w:val="000000"/>
          <w:sz w:val="24"/>
          <w:szCs w:val="24"/>
        </w:rPr>
        <w:t xml:space="preserve"> </w:t>
      </w:r>
      <w:r w:rsidRPr="00E967E3">
        <w:rPr>
          <w:rFonts w:cstheme="minorHAnsi"/>
          <w:color w:val="000000"/>
          <w:sz w:val="24"/>
          <w:szCs w:val="24"/>
        </w:rPr>
        <w:t>Financial Interests, ‘Partners and employees of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Firm and their immediate family members engagement are prohibited from making</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investments in equity or debt instruments in the auditee if they are members of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assurance team (“AET”).( Para17). Again, as per Para18,’should any such investment be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made inadvertently (e.g., upon receiving an inheritance or gift), the partner/employee shall</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ensure that it is disposed of within a period of one month from the date of investment’</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lastRenderedPageBreak/>
        <w:t>In the light of the above said provisions of the Act, the above said IG to SQCI may have to</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be relooked for reasons explained above. The differences are glaring and vocal. As per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Companies Act, holding of any security of or interest in the company or its subsidiary, or of</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its holding or associate company or a subsidiary of such holding company is totally taboo for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partner.But for relatives, the companies act is a little moderate as compared to the SQCI,</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the sense, the relative may hold security or interest in the company of face value not</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exceeding of one Lac rupees as prescribed in Companies (Audit and Auditors) Rules, 2014</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(Sub Rule 10).</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But, SQCI appears to be a little dithering in the case of Partners and employees of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Firm in the sense they are prohibited from making investments in equity or debt instruments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the auditee if they are members of the Assurance Engagement Team (“AET”). (Para 17).</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It is perplexing to understand/ decipher the real meaning of AET whether</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it means the AET</w:t>
      </w:r>
      <w:r w:rsidR="00E74CA5">
        <w:rPr>
          <w:rFonts w:cstheme="minorHAnsi"/>
          <w:color w:val="000000"/>
          <w:sz w:val="24"/>
          <w:szCs w:val="24"/>
        </w:rPr>
        <w:t xml:space="preserve"> </w:t>
      </w:r>
      <w:r w:rsidRPr="00E967E3">
        <w:rPr>
          <w:rFonts w:cstheme="minorHAnsi"/>
          <w:color w:val="000000"/>
          <w:sz w:val="24"/>
          <w:szCs w:val="24"/>
        </w:rPr>
        <w:t>of a particular of a particular auditee or covers and includes members of the entire</w:t>
      </w:r>
      <w:r w:rsidR="00E74CA5">
        <w:rPr>
          <w:rFonts w:cstheme="minorHAnsi"/>
          <w:color w:val="000000"/>
          <w:sz w:val="24"/>
          <w:szCs w:val="24"/>
        </w:rPr>
        <w:t xml:space="preserve"> </w:t>
      </w:r>
      <w:r w:rsidRPr="00E967E3">
        <w:rPr>
          <w:rFonts w:cstheme="minorHAnsi"/>
          <w:color w:val="000000"/>
          <w:sz w:val="24"/>
          <w:szCs w:val="24"/>
        </w:rPr>
        <w:t>assurance team of the audit as focused above.</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Again, the provisions of the Act are silent on the other members of the audit team. Does it</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mean it does not cover other employees of the audit team?</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Don’t you think ICAI should address the issue?</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Indebtedness/ Borrowing:</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terms of Section 141 (3) (d) (ii) of the companies act 2013, a person who, or his relative 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partner or any of my relatives or partners are not indebted to the company or its subsidiary 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its holding or associate company or a subsidiary of such holding company where the Firm</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acts as the Statutory Auditors, in excess of rupees five lacs as prescribed in the above said</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ruleis not eligible to appointment as an auditor of a company.</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But, Para 19 of Annexure II to Implementation Guide to Standard on Quality Control</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(SQC1) under the subhead</w:t>
      </w:r>
      <w:r w:rsidR="00E74CA5">
        <w:rPr>
          <w:rFonts w:cstheme="minorHAnsi"/>
          <w:color w:val="000000"/>
          <w:sz w:val="24"/>
          <w:szCs w:val="24"/>
        </w:rPr>
        <w:t xml:space="preserve"> </w:t>
      </w:r>
      <w:r w:rsidRPr="00E967E3">
        <w:rPr>
          <w:rFonts w:cstheme="minorHAnsi"/>
          <w:color w:val="000000"/>
          <w:sz w:val="24"/>
          <w:szCs w:val="24"/>
        </w:rPr>
        <w:t>Financial Interests speaks a little different language which runs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follows “Partners and employees of the Firm and their immediate family members, if they</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are members of the AET, are prohibited from making a borrowing from an auditee, unless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auditee is a financial institution that lends in the normal course of business, and the</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borrowing was on its normal lending terms.</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74CA5">
      <w:pPr>
        <w:tabs>
          <w:tab w:val="left" w:pos="5580"/>
        </w:tabs>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IG to SQC I provide correct exemptions. Doesn’t it?</w:t>
      </w:r>
      <w:r w:rsidR="00E74CA5">
        <w:rPr>
          <w:rFonts w:cstheme="minorHAnsi"/>
          <w:color w:val="000000"/>
          <w:sz w:val="24"/>
          <w:szCs w:val="24"/>
        </w:rPr>
        <w:tab/>
      </w:r>
    </w:p>
    <w:p w:rsidR="00E74CA5" w:rsidRPr="00E967E3" w:rsidRDefault="00E74CA5" w:rsidP="00E74CA5">
      <w:pPr>
        <w:tabs>
          <w:tab w:val="left" w:pos="5580"/>
        </w:tabs>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Don’t you think ICAI should address the issue?</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Giving Loan:</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per Para 19 of Annexure II to Implementation Guide to Standard on Quality Control</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(SQC1) under the subhead</w:t>
      </w:r>
      <w:r w:rsidR="00E74CA5">
        <w:rPr>
          <w:rFonts w:cstheme="minorHAnsi"/>
          <w:color w:val="000000"/>
          <w:sz w:val="24"/>
          <w:szCs w:val="24"/>
        </w:rPr>
        <w:t xml:space="preserve"> </w:t>
      </w:r>
      <w:r w:rsidRPr="00E967E3">
        <w:rPr>
          <w:rFonts w:cstheme="minorHAnsi"/>
          <w:color w:val="000000"/>
          <w:sz w:val="24"/>
          <w:szCs w:val="24"/>
        </w:rPr>
        <w:t>Financial Interests of Annexure II to Implementation Guide to</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lastRenderedPageBreak/>
        <w:t>Standard on Quality Control (SQC1) under the subhead</w:t>
      </w:r>
      <w:r w:rsidR="00E74CA5">
        <w:rPr>
          <w:rFonts w:cstheme="minorHAnsi"/>
          <w:color w:val="000000"/>
          <w:sz w:val="24"/>
          <w:szCs w:val="24"/>
        </w:rPr>
        <w:t xml:space="preserve"> </w:t>
      </w:r>
      <w:r w:rsidRPr="00E967E3">
        <w:rPr>
          <w:rFonts w:cstheme="minorHAnsi"/>
          <w:color w:val="000000"/>
          <w:sz w:val="24"/>
          <w:szCs w:val="24"/>
        </w:rPr>
        <w:t>Financial Interests, Partners and</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employees of the Firm and their immediate family members, if they are members of the AET,</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are prohibited from giving a loan to an auditee or to an officer, director, or major shareholder</w:t>
      </w:r>
    </w:p>
    <w:p w:rsidR="00E967E3" w:rsidRDefault="00E967E3" w:rsidP="00E74CA5">
      <w:pPr>
        <w:tabs>
          <w:tab w:val="left" w:pos="1755"/>
        </w:tabs>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of an audit.</w:t>
      </w:r>
      <w:r w:rsidR="00E74CA5">
        <w:rPr>
          <w:rFonts w:cstheme="minorHAnsi"/>
          <w:color w:val="000000"/>
          <w:sz w:val="24"/>
          <w:szCs w:val="24"/>
        </w:rPr>
        <w:tab/>
      </w:r>
    </w:p>
    <w:p w:rsidR="00E74CA5" w:rsidRPr="00E967E3" w:rsidRDefault="00E74CA5" w:rsidP="00E74CA5">
      <w:pPr>
        <w:tabs>
          <w:tab w:val="left" w:pos="1755"/>
        </w:tabs>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But, Section 143 is not vocal on giving loans but, possible more likely to come under other</w:t>
      </w:r>
    </w:p>
    <w:p w:rsidR="00E74CA5"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‘interest’ referred to in Section 141 (3) (d) (i) of the Act quoted above.</w:t>
      </w:r>
    </w:p>
    <w:p w:rsidR="00E74CA5"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Don’t you think ICAI should address the issue for clarity?</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Guarantee or security:</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terms of Section 141 (3) (d) (iii) of the companies act 2013, a person who, or his relative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or partner or any of my relatives or partners has given a guarantee or provided any security</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connection with the indebtedness of any third person to the company, or its subsidiary, 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its holding or associate company or a subsidiary of such holding company where the Firm</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acts as the Statutory Auditors in excess of one lakh rupees as prescribed in above said rule</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is not eligible to appointment as an auditor of a company.</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Business Relationships:</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 terms of Section 141 (3) (e) of the companies act 2013, person who, or his relative 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partner a person or a firm who, whether directly or indirectly, has business relationship with</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company, or its subsidiary, or its holding or associate company or subsidiary of such</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holding company or associate company of such nature as prescribed in Rule 10(4) that runs</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follows:</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 term “business relationship” shall be construed as any transaction entered into for a</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commercial purpose, except –</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 commercial transactions which are in the nature of professional services permitted</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to be rendered by an auditor or audit firm under the Act and the Chartered Accountants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Act, 1949 and the rules or the regulations made under those Acts;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(ii) commercial transactions which are in the ordinary course of business of the company at</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arm’s length price like</w:t>
      </w:r>
      <w:r w:rsidR="00E74CA5">
        <w:rPr>
          <w:rFonts w:cstheme="minorHAnsi"/>
          <w:color w:val="000000"/>
          <w:sz w:val="24"/>
          <w:szCs w:val="24"/>
        </w:rPr>
        <w:t xml:space="preserve"> </w:t>
      </w:r>
      <w:r w:rsidRPr="00E967E3">
        <w:rPr>
          <w:rFonts w:cstheme="minorHAnsi"/>
          <w:color w:val="000000"/>
          <w:sz w:val="24"/>
          <w:szCs w:val="24"/>
        </w:rPr>
        <w:t>sale of products or services to the auditor, as customer, in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ordinary course of business, by companies engaged in the business of telecommunications,</w:t>
      </w:r>
    </w:p>
    <w:p w:rsidR="00E967E3" w:rsidRDefault="00E967E3" w:rsidP="00E74CA5">
      <w:pPr>
        <w:tabs>
          <w:tab w:val="left" w:pos="6180"/>
        </w:tabs>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airlines, hospitals, hotels and such other similar businesses.</w:t>
      </w:r>
      <w:r w:rsidR="00E74CA5">
        <w:rPr>
          <w:rFonts w:cstheme="minorHAnsi"/>
          <w:color w:val="000000"/>
          <w:sz w:val="24"/>
          <w:szCs w:val="24"/>
        </w:rPr>
        <w:tab/>
      </w:r>
    </w:p>
    <w:p w:rsidR="00E74CA5" w:rsidRPr="00E967E3" w:rsidRDefault="00E74CA5" w:rsidP="00E74CA5">
      <w:pPr>
        <w:tabs>
          <w:tab w:val="left" w:pos="6180"/>
        </w:tabs>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But, As per Para 26 of Annexure II to Implementation Guide to Standard on Quality Control</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(SQC1) under the subhead</w:t>
      </w:r>
      <w:r w:rsidR="00E74CA5">
        <w:rPr>
          <w:rFonts w:cstheme="minorHAnsi"/>
          <w:color w:val="000000"/>
          <w:sz w:val="24"/>
          <w:szCs w:val="24"/>
        </w:rPr>
        <w:t xml:space="preserve"> </w:t>
      </w:r>
      <w:r w:rsidRPr="00E967E3">
        <w:rPr>
          <w:rFonts w:cstheme="minorHAnsi"/>
          <w:color w:val="000000"/>
          <w:sz w:val="24"/>
          <w:szCs w:val="24"/>
        </w:rPr>
        <w:t>Financial Interests of Annexure II to Implementation Guide to</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Standard on Quality Control (SQC1) under the subhead</w:t>
      </w:r>
      <w:r w:rsidR="00E74CA5">
        <w:rPr>
          <w:rFonts w:cstheme="minorHAnsi"/>
          <w:color w:val="000000"/>
          <w:sz w:val="24"/>
          <w:szCs w:val="24"/>
        </w:rPr>
        <w:t xml:space="preserve"> </w:t>
      </w:r>
      <w:r w:rsidRPr="00E967E3">
        <w:rPr>
          <w:rFonts w:cstheme="minorHAnsi"/>
          <w:color w:val="000000"/>
          <w:sz w:val="24"/>
          <w:szCs w:val="24"/>
        </w:rPr>
        <w:t>Business Relationships is a little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docile and to quote‘Partner and employees of the Firm, if they are members of the AET, are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prohibited from having a business relationship with or joint investment (e.g., partnership</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interests) in an auditee or with an officer, director, or major shareholder of that auditee.</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lastRenderedPageBreak/>
        <w:t>Don’t you think ICAI should address the issue to a little elaborate?</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E74CA5">
        <w:rPr>
          <w:rFonts w:cstheme="minorHAnsi"/>
          <w:b/>
          <w:color w:val="C00000"/>
          <w:sz w:val="24"/>
          <w:szCs w:val="24"/>
        </w:rPr>
        <w:t>Other non</w:t>
      </w:r>
      <w:r w:rsidR="00E74CA5" w:rsidRPr="00E74CA5">
        <w:rPr>
          <w:rFonts w:cstheme="minorHAnsi"/>
          <w:b/>
          <w:color w:val="C00000"/>
          <w:sz w:val="24"/>
          <w:szCs w:val="24"/>
        </w:rPr>
        <w:t xml:space="preserve"> </w:t>
      </w:r>
      <w:r w:rsidRPr="00E74CA5">
        <w:rPr>
          <w:rFonts w:cstheme="minorHAnsi"/>
          <w:b/>
          <w:color w:val="C00000"/>
          <w:sz w:val="24"/>
          <w:szCs w:val="24"/>
        </w:rPr>
        <w:t>eligibilities:</w:t>
      </w:r>
    </w:p>
    <w:p w:rsidR="00E74CA5" w:rsidRPr="00E74CA5" w:rsidRDefault="00E74CA5"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per Section 141 (3) (f) (g) (h) of the Act, the following persons are not eligible to</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appointment as an auditor of a company.</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(f) a person whose relative is a director or is in the employment of the company as a director</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or key managerial personnel</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(g) a person who is in fulltime</w:t>
      </w:r>
      <w:r w:rsidR="00E74CA5">
        <w:rPr>
          <w:rFonts w:cstheme="minorHAnsi"/>
          <w:color w:val="000000"/>
          <w:sz w:val="24"/>
          <w:szCs w:val="24"/>
        </w:rPr>
        <w:t xml:space="preserve"> </w:t>
      </w:r>
      <w:r w:rsidRPr="00E967E3">
        <w:rPr>
          <w:rFonts w:cstheme="minorHAnsi"/>
          <w:color w:val="000000"/>
          <w:sz w:val="24"/>
          <w:szCs w:val="24"/>
        </w:rPr>
        <w:t>employment elsewhere or a person or a partner of a firm</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holding appointment as its auditor, if such persons or partner is at the date of such</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appointment or reappointment holding appointment as auditor of more than twenty</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companies is not eligible to appointment as an auditor of a company.</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(h) a person who has been convicted by a court of an offence involving fraud and a period of</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ten years has not elapsed from the date of such conviction is not eligible to appointment as</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an auditor of a company.</w:t>
      </w:r>
    </w:p>
    <w:p w:rsidR="00E74CA5" w:rsidRPr="00E967E3" w:rsidRDefault="00E74CA5"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 any person whose subsidiary or associate company or any other form of entity, is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engaged as on the date of appointment in consulting and specialised services as provided in</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 xml:space="preserve">section 144 </w:t>
      </w:r>
      <w:r w:rsidR="00E74CA5">
        <w:rPr>
          <w:rFonts w:cstheme="minorHAnsi"/>
          <w:color w:val="000000"/>
          <w:sz w:val="24"/>
          <w:szCs w:val="24"/>
        </w:rPr>
        <w:t xml:space="preserve"> </w:t>
      </w:r>
      <w:r w:rsidRPr="00E967E3">
        <w:rPr>
          <w:rFonts w:cstheme="minorHAnsi"/>
          <w:color w:val="000000"/>
          <w:sz w:val="24"/>
          <w:szCs w:val="24"/>
        </w:rPr>
        <w:t xml:space="preserve"> is not eligible to appointment as an</w:t>
      </w:r>
      <w:r w:rsidR="00E74CA5">
        <w:rPr>
          <w:rFonts w:cstheme="minorHAnsi"/>
          <w:color w:val="000000"/>
          <w:sz w:val="24"/>
          <w:szCs w:val="24"/>
        </w:rPr>
        <w:t xml:space="preserve"> </w:t>
      </w:r>
      <w:r w:rsidRPr="00E967E3">
        <w:rPr>
          <w:rFonts w:cstheme="minorHAnsi"/>
          <w:color w:val="000000"/>
          <w:sz w:val="24"/>
          <w:szCs w:val="24"/>
        </w:rPr>
        <w:t>auditor of a company. For brevity, the section is not quoted that may be referred to.</w:t>
      </w:r>
    </w:p>
    <w:p w:rsidR="0063442D" w:rsidRPr="00E967E3" w:rsidRDefault="0063442D" w:rsidP="00E967E3">
      <w:pPr>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But, Para 32 to38 of the said Annexure to SQCI underneath ‘Scope of Services’ are more of</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generic that may also be consulted.</w:t>
      </w:r>
    </w:p>
    <w:p w:rsidR="0063442D" w:rsidRPr="00E967E3" w:rsidRDefault="0063442D" w:rsidP="00E967E3">
      <w:pPr>
        <w:autoSpaceDE w:val="0"/>
        <w:autoSpaceDN w:val="0"/>
        <w:adjustRightInd w:val="0"/>
        <w:spacing w:after="0" w:line="240" w:lineRule="auto"/>
        <w:rPr>
          <w:rFonts w:cstheme="minorHAnsi"/>
          <w:color w:val="000000"/>
          <w:sz w:val="24"/>
          <w:szCs w:val="24"/>
        </w:rPr>
      </w:pPr>
    </w:p>
    <w:p w:rsidR="00E967E3" w:rsidRDefault="00E967E3" w:rsidP="00DD2B2A">
      <w:pPr>
        <w:tabs>
          <w:tab w:val="left" w:pos="6120"/>
        </w:tabs>
        <w:autoSpaceDE w:val="0"/>
        <w:autoSpaceDN w:val="0"/>
        <w:adjustRightInd w:val="0"/>
        <w:spacing w:after="0" w:line="240" w:lineRule="auto"/>
        <w:rPr>
          <w:rFonts w:cstheme="minorHAnsi"/>
          <w:b/>
          <w:color w:val="C00000"/>
          <w:sz w:val="24"/>
          <w:szCs w:val="24"/>
        </w:rPr>
      </w:pPr>
      <w:r w:rsidRPr="00DD2B2A">
        <w:rPr>
          <w:rFonts w:cstheme="minorHAnsi"/>
          <w:b/>
          <w:color w:val="C00000"/>
          <w:sz w:val="24"/>
          <w:szCs w:val="24"/>
        </w:rPr>
        <w:t>Additional Prohibitions as per the Annexure to the SQCI:</w:t>
      </w:r>
      <w:r w:rsidR="00DD2B2A">
        <w:rPr>
          <w:rFonts w:cstheme="minorHAnsi"/>
          <w:b/>
          <w:color w:val="C00000"/>
          <w:sz w:val="24"/>
          <w:szCs w:val="24"/>
        </w:rPr>
        <w:tab/>
      </w:r>
    </w:p>
    <w:p w:rsidR="00DD2B2A" w:rsidRPr="00DD2B2A" w:rsidRDefault="00DD2B2A" w:rsidP="00DD2B2A">
      <w:pPr>
        <w:tabs>
          <w:tab w:val="left" w:pos="6120"/>
        </w:tabs>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per Para 21, Partners and employees of the Firm and their immediate family members, if</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they are members of the AET, are prohibited from being an executor, administrator, or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trustee of a trust/estate, and have authority to make investment decisions for the trust/estate,</w:t>
      </w:r>
    </w:p>
    <w:p w:rsidR="00E967E3" w:rsidRDefault="00E967E3" w:rsidP="00DD2B2A">
      <w:pPr>
        <w:tabs>
          <w:tab w:val="left" w:pos="4170"/>
        </w:tabs>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that had an investment in an auditee.</w:t>
      </w:r>
      <w:r w:rsidR="00DD2B2A">
        <w:rPr>
          <w:rFonts w:cstheme="minorHAnsi"/>
          <w:color w:val="000000"/>
          <w:sz w:val="24"/>
          <w:szCs w:val="24"/>
        </w:rPr>
        <w:tab/>
      </w:r>
    </w:p>
    <w:p w:rsidR="00DD2B2A" w:rsidRPr="00E967E3" w:rsidRDefault="00DD2B2A" w:rsidP="00DD2B2A">
      <w:pPr>
        <w:tabs>
          <w:tab w:val="left" w:pos="4170"/>
        </w:tabs>
        <w:autoSpaceDE w:val="0"/>
        <w:autoSpaceDN w:val="0"/>
        <w:adjustRightInd w:val="0"/>
        <w:spacing w:after="0" w:line="240" w:lineRule="auto"/>
        <w:rPr>
          <w:rFonts w:cstheme="minorHAnsi"/>
          <w:color w:val="0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As per Para, 22, Partners and employees of the Firm and their immediate family members, if</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they are members of the AET, are prohibited from obtaining a new, or make significant</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changes to an existing, insurance product of any kind, from an insurance company auditee.</w:t>
      </w:r>
    </w:p>
    <w:p w:rsidR="00DD2B2A" w:rsidRPr="00E967E3" w:rsidRDefault="00DD2B2A" w:rsidP="00E967E3">
      <w:pPr>
        <w:autoSpaceDE w:val="0"/>
        <w:autoSpaceDN w:val="0"/>
        <w:adjustRightInd w:val="0"/>
        <w:spacing w:after="0" w:line="240" w:lineRule="auto"/>
        <w:rPr>
          <w:rFonts w:cstheme="minorHAnsi"/>
          <w:color w:val="000000"/>
          <w:sz w:val="24"/>
          <w:szCs w:val="24"/>
        </w:rPr>
      </w:pPr>
    </w:p>
    <w:p w:rsidR="00E967E3" w:rsidRDefault="00E967E3" w:rsidP="00E967E3">
      <w:pPr>
        <w:autoSpaceDE w:val="0"/>
        <w:autoSpaceDN w:val="0"/>
        <w:adjustRightInd w:val="0"/>
        <w:spacing w:after="0" w:line="240" w:lineRule="auto"/>
        <w:rPr>
          <w:rFonts w:cstheme="minorHAnsi"/>
          <w:b/>
          <w:color w:val="C00000"/>
          <w:sz w:val="24"/>
          <w:szCs w:val="24"/>
        </w:rPr>
      </w:pPr>
      <w:r w:rsidRPr="00DD2B2A">
        <w:rPr>
          <w:rFonts w:cstheme="minorHAnsi"/>
          <w:b/>
          <w:color w:val="C00000"/>
          <w:sz w:val="24"/>
          <w:szCs w:val="24"/>
        </w:rPr>
        <w:t>Conclusion:</w:t>
      </w:r>
    </w:p>
    <w:p w:rsidR="00DD2B2A" w:rsidRPr="00DD2B2A" w:rsidRDefault="00DD2B2A" w:rsidP="00E967E3">
      <w:pPr>
        <w:autoSpaceDE w:val="0"/>
        <w:autoSpaceDN w:val="0"/>
        <w:adjustRightInd w:val="0"/>
        <w:spacing w:after="0" w:line="240" w:lineRule="auto"/>
        <w:rPr>
          <w:rFonts w:cstheme="minorHAnsi"/>
          <w:b/>
          <w:color w:val="C00000"/>
          <w:sz w:val="24"/>
          <w:szCs w:val="24"/>
        </w:rPr>
      </w:pP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Auditors are to be clear about their eligibility for appointment of auditors of an audit. Section</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141 of the new Companies Act and the SQCI (Annexure I) should by and large speak in one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voice except where it’s for general compliance. Auditing community should not be in pellmell</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for want of clarity about certain issues that are addressed in the article. We hope the ICAI</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lastRenderedPageBreak/>
        <w:t>will raise to the call.. As has been pointed earlier, relatives for the Section should be properly</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pruned to include only immediate relative at least for the pose of this particular section. It is</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hoped it will not fall on the deaf ears of the Institute so that auditing community is not called</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upon to give a difficult declaration that is likely to be only on supposed premises. Only the</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Institute can take it up with the MCA with plausible and creditable reasons for proper</w:t>
      </w:r>
    </w:p>
    <w:p w:rsidR="00E967E3" w:rsidRP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amendment to the term ‘relative’, at least for the purpose of the Section so that auditing</w:t>
      </w:r>
    </w:p>
    <w:p w:rsidR="00E967E3" w:rsidRDefault="00E967E3" w:rsidP="00E967E3">
      <w:pPr>
        <w:autoSpaceDE w:val="0"/>
        <w:autoSpaceDN w:val="0"/>
        <w:adjustRightInd w:val="0"/>
        <w:spacing w:after="0" w:line="240" w:lineRule="auto"/>
        <w:rPr>
          <w:rFonts w:cstheme="minorHAnsi"/>
          <w:color w:val="000000"/>
          <w:sz w:val="24"/>
          <w:szCs w:val="24"/>
        </w:rPr>
      </w:pPr>
      <w:r w:rsidRPr="00E967E3">
        <w:rPr>
          <w:rFonts w:cstheme="minorHAnsi"/>
          <w:color w:val="000000"/>
          <w:sz w:val="24"/>
          <w:szCs w:val="24"/>
        </w:rPr>
        <w:t>community is not loitering in delusion.</w:t>
      </w:r>
    </w:p>
    <w:p w:rsidR="00DD2B2A" w:rsidRDefault="00DD2B2A" w:rsidP="00E967E3">
      <w:pPr>
        <w:autoSpaceDE w:val="0"/>
        <w:autoSpaceDN w:val="0"/>
        <w:adjustRightInd w:val="0"/>
        <w:spacing w:after="0" w:line="240" w:lineRule="auto"/>
        <w:rPr>
          <w:rFonts w:cstheme="minorHAnsi"/>
          <w:color w:val="000000"/>
          <w:sz w:val="24"/>
          <w:szCs w:val="24"/>
        </w:rPr>
      </w:pPr>
    </w:p>
    <w:p w:rsidR="00DD2B2A" w:rsidRPr="00E967E3" w:rsidRDefault="00DD2B2A" w:rsidP="00E967E3">
      <w:pPr>
        <w:autoSpaceDE w:val="0"/>
        <w:autoSpaceDN w:val="0"/>
        <w:adjustRightInd w:val="0"/>
        <w:spacing w:after="0" w:line="240" w:lineRule="auto"/>
        <w:rPr>
          <w:rFonts w:cstheme="minorHAnsi"/>
          <w:color w:val="000000"/>
          <w:sz w:val="24"/>
          <w:szCs w:val="24"/>
        </w:rPr>
      </w:pPr>
      <w:r>
        <w:rPr>
          <w:rFonts w:cstheme="minorHAnsi"/>
          <w:color w:val="000000"/>
          <w:sz w:val="24"/>
          <w:szCs w:val="24"/>
        </w:rPr>
        <w:t>Source courtesy:caclubindia.com</w:t>
      </w:r>
    </w:p>
    <w:sectPr w:rsidR="00DD2B2A" w:rsidRPr="00E967E3" w:rsidSect="00567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67E3"/>
    <w:rsid w:val="00567FD7"/>
    <w:rsid w:val="0063442D"/>
    <w:rsid w:val="00DD2B2A"/>
    <w:rsid w:val="00E74CA5"/>
    <w:rsid w:val="00E967E3"/>
    <w:rsid w:val="00F41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D7"/>
  </w:style>
  <w:style w:type="paragraph" w:styleId="Heading2">
    <w:name w:val="heading 2"/>
    <w:basedOn w:val="Normal"/>
    <w:next w:val="Normal"/>
    <w:link w:val="Heading2Char"/>
    <w:uiPriority w:val="9"/>
    <w:unhideWhenUsed/>
    <w:qFormat/>
    <w:rsid w:val="00E967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7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7E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967E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967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67E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967E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2</cp:revision>
  <dcterms:created xsi:type="dcterms:W3CDTF">2016-10-12T05:29:00Z</dcterms:created>
  <dcterms:modified xsi:type="dcterms:W3CDTF">2016-10-12T05:52:00Z</dcterms:modified>
</cp:coreProperties>
</file>